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03E" w:rsidRPr="003865CB" w:rsidRDefault="00EF103E" w:rsidP="00EF103E">
      <w:pPr>
        <w:shd w:val="clear" w:color="auto" w:fill="FFFFFF"/>
        <w:spacing w:after="162" w:line="325" w:lineRule="atLeast"/>
        <w:outlineLvl w:val="1"/>
        <w:rPr>
          <w:rFonts w:ascii="Arial" w:eastAsia="Times New Roman" w:hAnsi="Arial" w:cs="Arial"/>
          <w:b/>
          <w:color w:val="333333"/>
          <w:sz w:val="24"/>
          <w:szCs w:val="24"/>
        </w:rPr>
      </w:pPr>
      <w:r w:rsidRPr="003865CB">
        <w:rPr>
          <w:rFonts w:ascii="Arial" w:eastAsia="Times New Roman" w:hAnsi="Arial" w:cs="Arial"/>
          <w:b/>
          <w:color w:val="333333"/>
          <w:sz w:val="24"/>
          <w:szCs w:val="24"/>
        </w:rPr>
        <w:t>Benedykt Musiał</w:t>
      </w:r>
    </w:p>
    <w:p w:rsidR="00EF103E" w:rsidRPr="00EF103E" w:rsidRDefault="00EF103E" w:rsidP="00EF103E">
      <w:pPr>
        <w:shd w:val="clear" w:color="auto" w:fill="FFFFFF"/>
        <w:spacing w:after="0" w:line="223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>Benedykt Musiał, ps. Karol – podporucznik Armii Krajowej, w latach 1943–1945 dowódca Obwodu Wyrzysk AK, major Wojska Polskiego, doktor nauk rolniczych.</w:t>
      </w:r>
    </w:p>
    <w:p w:rsidR="00EF103E" w:rsidRPr="00EF103E" w:rsidRDefault="00EF103E" w:rsidP="00EF103E">
      <w:pPr>
        <w:shd w:val="clear" w:color="auto" w:fill="FFFFFF"/>
        <w:spacing w:after="0" w:line="203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>                                     </w:t>
      </w:r>
    </w:p>
    <w:p w:rsidR="00EF103E" w:rsidRPr="00EF103E" w:rsidRDefault="00EF103E" w:rsidP="00EF103E">
      <w:pPr>
        <w:shd w:val="clear" w:color="auto" w:fill="FFFFFF"/>
        <w:spacing w:before="81" w:after="162" w:line="325" w:lineRule="atLeast"/>
        <w:outlineLvl w:val="1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>1. Życiorys</w:t>
      </w:r>
    </w:p>
    <w:p w:rsidR="00EF103E" w:rsidRPr="00EF103E" w:rsidRDefault="00EF103E" w:rsidP="00EF103E">
      <w:pPr>
        <w:shd w:val="clear" w:color="auto" w:fill="FFFFFF"/>
        <w:spacing w:after="0" w:line="223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>Pochodził z rodziny rolniczej, był synem Władysława i Marianny z domu Mreła, którzy prowadzili przeszło 25-hektarowe gospodarstwo w Broniewie. Po ukończeniu szkoły powszechnej, uczęszczał do Państwowego Gimnazjum Humanistycznego w Nakle nad Notecią, w 1936 zdając maturę. Od września 1936 do września 1937 odbywał służbę wojskową w V Dywizyjnym Kursie Podchorążych Rezerwy przy 65 Starogardzkim pułku piechoty w Grudziądzu, uzyskując stopień plutonowego podchorążego rezerwy specjalność: ciężkie karabiny maszynowe i moździerze. Po wyjściu z wojska przez rok pracował w gospodarstwie rodziców. Latem odbył sześć tygodni ćwiczeń wojskowych w Grudziądzu, po czym rozpoczął studia na Wydziale Rolniczo-Leśnym Uniwersytetu Poznańskiego. Naukę przerwał wybuch II wojny światowej. </w:t>
      </w:r>
    </w:p>
    <w:p w:rsidR="00EF103E" w:rsidRPr="00EF103E" w:rsidRDefault="00EF103E" w:rsidP="00EF103E">
      <w:pPr>
        <w:shd w:val="clear" w:color="auto" w:fill="FFFFFF"/>
        <w:spacing w:after="0" w:line="223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>W przededniu wojny zmobilizowany został do plutonu piechoty, brał udział w ubezpieczaniu grudziądzkiego mostu na Wiśle, a tuż przed rozpoczęciem działań wojennych skierowano go na linię planowanego frontu, jako zastępcę dowódcy ckm przy 1 kompanii I batalionu 65 Starogardzkiego pułku piechoty. Brał udział w walkach na linii Grudziądz–Brodnica, potem pod Łowiczem i w bitwie nad Bzurą. 19 września 1939 trafił pod Iłowem do niewoli razem z dowodzonym przez siebie plutonem. Był w obozie w Łomży, potem w Łodzi, skąd zbiegł do domu rodzinnego. Do marca 1941, kiedy wysiedlono rodziców, ponownie pracował w ich gospodarstwie, a potem jeszcze przez półtora roku pozostawał w Broniewie, pracując w gospodarstwie zaprzyjaźnionego Jana Kryszkiewicza. Dopiero wraz z wysiedleniem Kryszkiewicza opuścił Broniewo i trafił do Nakła nad Notecią, gdzie na podstawie skierowania Arbeitsamtu zatrudniono go w zarządzanej przez Niemca hurtowni artykułów spożywczych. Pracował tam do stycznia 1945. </w:t>
      </w:r>
    </w:p>
    <w:p w:rsidR="00EF103E" w:rsidRPr="00EF103E" w:rsidRDefault="00EF103E" w:rsidP="00EF103E">
      <w:pPr>
        <w:shd w:val="clear" w:color="auto" w:fill="FFFFFF"/>
        <w:spacing w:after="0" w:line="223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>Od lata 1942 działał w Armii Krajowej. Współpracował z organizującym struktury akowskie w powiecie Wyrzysk Stefanem Wosiem pseud. Roman. Formalnie zaprzysiężony został 21 marca 1943 przez komendanta Rejonu Nakło Pawła Wrzeszcza pseud. Aleksander. Niebawem mianowany został zastępcą Wrzeszcza, a w drugiej połowie 1943 zastępcą komendanta Obwodu Wyrzysk z siedzibą w Nakle. Pod koniec 1943 został dowódcą Obwodu, mianowany przez Zygmunta Szatkowskiego pseud. Wiesław, komendanta Inspektoratu Armii Krajowej Bydgoszcz. Od marca 1944 Musiał współpracował blisko z następcą aresztowanego Szatkowskiego, Alojzym Suszkiem pseud. Paweł. Pod jego kierunkiem ukształtowała się komendantura Obwodu, m.in. z udziałem Pawła Wrzeszcza, a także zorganizowana została służba kurierska i łącznościowa. Jako komendant Obwodu wzmocnił łączność z podległymi rejonami oraz zorganizował kontakty z Obwodami w Szubinie i Sępólnie. Powstało również zrzutowisko w Jadwiżynie gmina Sadki. Działalność Obwodu Wyrzysk przyhamowały w marcu 1944 na około trzy miesiące aresztowania czołowych działaczy, jednak dzięki postawie aresztowanych nie doszło do dalszej dekonspiracji. W późniejszych miesiącach żołnierze Obwodu przygotowywali się do zadań Akcji "Burza”. </w:t>
      </w:r>
    </w:p>
    <w:p w:rsidR="00EF103E" w:rsidRPr="00EF103E" w:rsidRDefault="00EF103E" w:rsidP="00EF103E">
      <w:pPr>
        <w:shd w:val="clear" w:color="auto" w:fill="FFFFFF"/>
        <w:spacing w:after="0" w:line="223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 xml:space="preserve">Po wkroczeniu Rosjan Musiał powrócił do Broniewa i ukrywał swoją konspiracyjną przyszłość; ujawnił się przez Komisją Likwidacyjną b. Armii Krajowej Okręgu </w:t>
      </w:r>
      <w:r w:rsidRPr="00EF103E">
        <w:rPr>
          <w:rFonts w:ascii="Arial" w:eastAsia="Times New Roman" w:hAnsi="Arial" w:cs="Arial"/>
          <w:color w:val="333333"/>
          <w:sz w:val="24"/>
          <w:szCs w:val="24"/>
        </w:rPr>
        <w:lastRenderedPageBreak/>
        <w:t>Morskiego 24 października 1945. W 1946 wznowił studia w Poznaniu, uzyskując w grudniu 1948 dyplom magistra inżyniera nauk rolniczych. Przez kilka lat do 1955 prowadził gospodarstwo w Kaźmierzewie, odziedziczone po dziadku. Od stycznia 1955 pracował zawodowo kolejno w zakładach Instytutu Zootechniki w Krakowie, zakładach doświadczalnych na powiat inowrocławski i grudziądzki, Wojewódzkiej Stacji Oceny Zwierząt w Bydgoszczy. W tej ostatniej instytucji był dyrektorem i stamtąd odszedł na emeryturę z końcem 1978. Od 1964 posiadał stopień doktora nauk rolniczych. Był członkiem organizacji branżowych – Stowarzyszenia Inżynierów i Techników Rolnictwa i Polskiego Towarzystwa Zootechnicznego. </w:t>
      </w:r>
    </w:p>
    <w:p w:rsidR="00EF103E" w:rsidRPr="00EF103E" w:rsidRDefault="00EF103E" w:rsidP="00EF103E">
      <w:pPr>
        <w:shd w:val="clear" w:color="auto" w:fill="FFFFFF"/>
        <w:spacing w:after="0" w:line="223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>Wiele czasu poświęcał działalności kombatanckiej. W latach 1974–1976 był prezesem Koła Związku Bojowników o Wolność i Demokrację w Osielsku koło Bydgoszczy, potem należał do Rady Stowarzyszenia Żołnierzy Armii Krajowej w Nakle i miejscowego koła Światowego Związku Żołnierzy Armii Krajowej. Utrzymywał współpracę z Fundacją "Archiwum Pomorskie Armii Krajowej” w Toruniu, opracował m.in. referat Wyrzyski Obwód Armii Krajowej, opublikowany w pracy Armia Krajowa na Pomorzu: materiały sesji naukowej w Toruniu w dniach 14–15 listopada 1992 r. pod red. E. Zawackiej i M. Wojciechowskiego, Toruń 1993. Odznaczony został m.in. Srebrnym i Złotym Krzyżem Zasługi z Mieczami, Krzyżem Walecznych, Medalem Zwycięstwa i Wolności 1945, Krzyżem Armii Krajowej, medalem "Za Udział w Wojnie Obronnej 1939”, Odznaką Grunwaldzką, Medalem 30-lecia Polski Ludowej, Krzyżem Kawalerskim i Oficerskim Orderu Odrodzenia Polski. Stopień majora Wojska Polskiego otrzymał 11 lipca 2002. </w:t>
      </w:r>
    </w:p>
    <w:p w:rsidR="00EF103E" w:rsidRPr="00EF103E" w:rsidRDefault="00EF103E" w:rsidP="00EF103E">
      <w:pPr>
        <w:shd w:val="clear" w:color="auto" w:fill="FFFFFF"/>
        <w:spacing w:after="0" w:line="223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F103E">
        <w:rPr>
          <w:rFonts w:ascii="Arial" w:eastAsia="Times New Roman" w:hAnsi="Arial" w:cs="Arial"/>
          <w:color w:val="333333"/>
          <w:sz w:val="24"/>
          <w:szCs w:val="24"/>
        </w:rPr>
        <w:t>Od 9 czerwca 1945 żoną jego była Elżbieta Izabela Koczorowska; mieli czworo dzieci – dwóch synów i dwie córki. Krewnym Musiała był Bernard Bzdawka pseud. Siekiera, Płotka, cichociemny. Benedykt Musiał zmarł 7 marca 2004 w Bydgoszczy, po długiej i ciężkiej chorobie, i został pochowany na cmentarzu rodziny Koczorowskich przy kościele w Orlu</w:t>
      </w:r>
      <w:r w:rsidR="003865CB">
        <w:rPr>
          <w:rFonts w:ascii="Arial" w:eastAsia="Times New Roman" w:hAnsi="Arial" w:cs="Arial"/>
          <w:color w:val="333333"/>
          <w:sz w:val="24"/>
          <w:szCs w:val="24"/>
        </w:rPr>
        <w:t>, Gmina Mrocza, w P</w:t>
      </w:r>
      <w:r w:rsidRPr="00EF103E">
        <w:rPr>
          <w:rFonts w:ascii="Arial" w:eastAsia="Times New Roman" w:hAnsi="Arial" w:cs="Arial"/>
          <w:color w:val="333333"/>
          <w:sz w:val="24"/>
          <w:szCs w:val="24"/>
        </w:rPr>
        <w:t>owiecie nakielskim.</w:t>
      </w:r>
    </w:p>
    <w:p w:rsidR="00614A0F" w:rsidRPr="00EF103E" w:rsidRDefault="00614A0F">
      <w:pPr>
        <w:rPr>
          <w:sz w:val="24"/>
          <w:szCs w:val="24"/>
        </w:rPr>
      </w:pPr>
    </w:p>
    <w:sectPr w:rsidR="00614A0F" w:rsidRPr="00EF103E" w:rsidSect="008F43E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757" w:rsidRDefault="006A4757" w:rsidP="00EF103E">
      <w:pPr>
        <w:spacing w:after="0" w:line="240" w:lineRule="auto"/>
      </w:pPr>
      <w:r>
        <w:separator/>
      </w:r>
    </w:p>
  </w:endnote>
  <w:endnote w:type="continuationSeparator" w:id="1">
    <w:p w:rsidR="006A4757" w:rsidRDefault="006A4757" w:rsidP="00EF1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9323079"/>
      <w:docPartObj>
        <w:docPartGallery w:val="Page Numbers (Bottom of Page)"/>
        <w:docPartUnique/>
      </w:docPartObj>
    </w:sdtPr>
    <w:sdtContent>
      <w:p w:rsidR="00EF103E" w:rsidRDefault="008F43EC">
        <w:pPr>
          <w:pStyle w:val="Stopka"/>
          <w:jc w:val="right"/>
        </w:pPr>
        <w:fldSimple w:instr=" PAGE   \* MERGEFORMAT ">
          <w:r w:rsidR="003865CB">
            <w:rPr>
              <w:noProof/>
            </w:rPr>
            <w:t>1</w:t>
          </w:r>
        </w:fldSimple>
      </w:p>
    </w:sdtContent>
  </w:sdt>
  <w:p w:rsidR="00EF103E" w:rsidRDefault="00EF103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757" w:rsidRDefault="006A4757" w:rsidP="00EF103E">
      <w:pPr>
        <w:spacing w:after="0" w:line="240" w:lineRule="auto"/>
      </w:pPr>
      <w:r>
        <w:separator/>
      </w:r>
    </w:p>
  </w:footnote>
  <w:footnote w:type="continuationSeparator" w:id="1">
    <w:p w:rsidR="006A4757" w:rsidRDefault="006A4757" w:rsidP="00EF10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103E"/>
    <w:rsid w:val="003865CB"/>
    <w:rsid w:val="004F6688"/>
    <w:rsid w:val="00614A0F"/>
    <w:rsid w:val="006A4757"/>
    <w:rsid w:val="008F43EC"/>
    <w:rsid w:val="00EF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43EC"/>
  </w:style>
  <w:style w:type="paragraph" w:styleId="Nagwek2">
    <w:name w:val="heading 2"/>
    <w:basedOn w:val="Normalny"/>
    <w:link w:val="Nagwek2Znak"/>
    <w:uiPriority w:val="9"/>
    <w:qFormat/>
    <w:rsid w:val="00EF1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F103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EF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EF1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F103E"/>
  </w:style>
  <w:style w:type="paragraph" w:styleId="Stopka">
    <w:name w:val="footer"/>
    <w:basedOn w:val="Normalny"/>
    <w:link w:val="StopkaZnak"/>
    <w:uiPriority w:val="99"/>
    <w:unhideWhenUsed/>
    <w:rsid w:val="00EF1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0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7027">
          <w:marLeft w:val="142"/>
          <w:marRight w:val="0"/>
          <w:marTop w:val="142"/>
          <w:marBottom w:val="0"/>
          <w:divBdr>
            <w:top w:val="single" w:sz="4" w:space="0" w:color="DADCE0"/>
            <w:left w:val="single" w:sz="4" w:space="0" w:color="DADCE0"/>
            <w:bottom w:val="single" w:sz="4" w:space="0" w:color="DADCE0"/>
            <w:right w:val="single" w:sz="4" w:space="0" w:color="DADCE0"/>
          </w:divBdr>
          <w:divsChild>
            <w:div w:id="20000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97391">
          <w:marLeft w:val="142"/>
          <w:marRight w:val="0"/>
          <w:marTop w:val="142"/>
          <w:marBottom w:val="0"/>
          <w:divBdr>
            <w:top w:val="single" w:sz="4" w:space="0" w:color="DADCE0"/>
            <w:left w:val="single" w:sz="4" w:space="0" w:color="DADCE0"/>
            <w:bottom w:val="single" w:sz="4" w:space="0" w:color="DADCE0"/>
            <w:right w:val="single" w:sz="4" w:space="0" w:color="DADCE0"/>
          </w:divBdr>
          <w:divsChild>
            <w:div w:id="19671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2021-03-11T20:59:00Z</dcterms:created>
  <dcterms:modified xsi:type="dcterms:W3CDTF">2021-04-25T13:04:00Z</dcterms:modified>
</cp:coreProperties>
</file>